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2C51C" w14:textId="77777777" w:rsidR="007635D6" w:rsidRDefault="007635D6">
      <w:pPr>
        <w:ind w:left="851" w:right="934"/>
        <w:jc w:val="center"/>
        <w:rPr>
          <w:rFonts w:eastAsia="Calibri"/>
          <w:b/>
          <w:sz w:val="28"/>
          <w:szCs w:val="28"/>
          <w:lang w:eastAsia="en-US"/>
        </w:rPr>
      </w:pPr>
    </w:p>
    <w:p w14:paraId="3FD0B73C" w14:textId="16CFE23E" w:rsidR="007635D6" w:rsidRDefault="002876AE">
      <w:pPr>
        <w:ind w:right="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</w:t>
      </w:r>
      <w:r>
        <w:rPr>
          <w:rFonts w:eastAsia="Calibri"/>
          <w:b/>
          <w:sz w:val="28"/>
          <w:szCs w:val="28"/>
          <w:lang w:eastAsia="en-US"/>
        </w:rPr>
        <w:t>униципальная</w:t>
      </w:r>
      <w:r>
        <w:rPr>
          <w:rFonts w:eastAsia="Calibri"/>
          <w:b/>
          <w:sz w:val="28"/>
          <w:szCs w:val="28"/>
          <w:lang w:eastAsia="en-US"/>
        </w:rPr>
        <w:t xml:space="preserve"> программа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45126093" w14:textId="77777777" w:rsidR="007635D6" w:rsidRDefault="002876AE">
      <w:pPr>
        <w:ind w:right="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Новосибирского района </w:t>
      </w:r>
      <w:r>
        <w:rPr>
          <w:rFonts w:eastAsia="Calibri"/>
          <w:b/>
          <w:sz w:val="28"/>
          <w:szCs w:val="28"/>
          <w:lang w:eastAsia="en-US"/>
        </w:rPr>
        <w:t xml:space="preserve">Новосибирской области </w:t>
      </w:r>
    </w:p>
    <w:p w14:paraId="6D0FB0D4" w14:textId="77777777" w:rsidR="007635D6" w:rsidRDefault="002876AE">
      <w:pPr>
        <w:ind w:right="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«Жилищно-коммунальное хозяйство Новосибирского района </w:t>
      </w:r>
    </w:p>
    <w:p w14:paraId="2248B547" w14:textId="3B7D2970" w:rsidR="007635D6" w:rsidRDefault="002876AE" w:rsidP="002876AE">
      <w:pPr>
        <w:ind w:right="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области»</w:t>
      </w:r>
    </w:p>
    <w:p w14:paraId="5A5F3065" w14:textId="77777777" w:rsidR="007635D6" w:rsidRDefault="007635D6">
      <w:pPr>
        <w:ind w:right="1729"/>
        <w:rPr>
          <w:rFonts w:eastAsia="Calibri"/>
          <w:b/>
          <w:sz w:val="28"/>
          <w:szCs w:val="28"/>
          <w:lang w:eastAsia="en-US"/>
        </w:rPr>
      </w:pPr>
    </w:p>
    <w:p w14:paraId="71BE40C1" w14:textId="2C6911CE" w:rsidR="007635D6" w:rsidRDefault="002876AE" w:rsidP="002876AE">
      <w:pPr>
        <w:pStyle w:val="ConsPlusNormal"/>
        <w:tabs>
          <w:tab w:val="left" w:pos="0"/>
        </w:tabs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Паспорт муниципальной программы</w:t>
      </w:r>
    </w:p>
    <w:p w14:paraId="2AC728B8" w14:textId="77777777" w:rsidR="007635D6" w:rsidRDefault="007635D6">
      <w:pPr>
        <w:pStyle w:val="ConsPlusNormal"/>
        <w:tabs>
          <w:tab w:val="left" w:pos="0"/>
        </w:tabs>
        <w:jc w:val="center"/>
        <w:rPr>
          <w:b/>
          <w:szCs w:val="28"/>
          <w:lang w:eastAsia="en-US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3"/>
        <w:gridCol w:w="2577"/>
        <w:gridCol w:w="6915"/>
      </w:tblGrid>
      <w:tr w:rsidR="007635D6" w14:paraId="3F880265" w14:textId="77777777">
        <w:trPr>
          <w:trHeight w:val="539"/>
        </w:trPr>
        <w:tc>
          <w:tcPr>
            <w:tcW w:w="573" w:type="dxa"/>
            <w:tcBorders>
              <w:left w:val="single" w:sz="4" w:space="0" w:color="auto"/>
            </w:tcBorders>
          </w:tcPr>
          <w:p w14:paraId="3571F762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2577" w:type="dxa"/>
            <w:vAlign w:val="center"/>
          </w:tcPr>
          <w:p w14:paraId="702C2A96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разделов</w:t>
            </w:r>
          </w:p>
        </w:tc>
        <w:tc>
          <w:tcPr>
            <w:tcW w:w="6915" w:type="dxa"/>
            <w:tcBorders>
              <w:right w:val="single" w:sz="4" w:space="0" w:color="auto"/>
            </w:tcBorders>
            <w:vAlign w:val="center"/>
          </w:tcPr>
          <w:p w14:paraId="696AC156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</w:tc>
      </w:tr>
      <w:tr w:rsidR="007635D6" w14:paraId="5A20695C" w14:textId="77777777">
        <w:trPr>
          <w:trHeight w:val="861"/>
        </w:trPr>
        <w:tc>
          <w:tcPr>
            <w:tcW w:w="573" w:type="dxa"/>
            <w:tcBorders>
              <w:left w:val="single" w:sz="4" w:space="0" w:color="auto"/>
            </w:tcBorders>
          </w:tcPr>
          <w:p w14:paraId="5FD0A3B9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577" w:type="dxa"/>
          </w:tcPr>
          <w:p w14:paraId="6225D18A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Наименование муниципальной программы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5FE47319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Муниципальная программа Новосибирского района Новосибирской области «Жилищно-коммунальное хозяйство Новосибирского района Новосибирской области» (далее – муниципальная программа)</w:t>
            </w:r>
          </w:p>
        </w:tc>
      </w:tr>
      <w:tr w:rsidR="007635D6" w14:paraId="12049304" w14:textId="77777777">
        <w:trPr>
          <w:trHeight w:val="861"/>
        </w:trPr>
        <w:tc>
          <w:tcPr>
            <w:tcW w:w="573" w:type="dxa"/>
            <w:tcBorders>
              <w:left w:val="single" w:sz="4" w:space="0" w:color="auto"/>
            </w:tcBorders>
          </w:tcPr>
          <w:p w14:paraId="2876E21D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577" w:type="dxa"/>
          </w:tcPr>
          <w:p w14:paraId="73CD3764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Основание для разработки муниципальной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22D2F4C3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</w:tc>
      </w:tr>
      <w:tr w:rsidR="007635D6" w14:paraId="0833805E" w14:textId="77777777">
        <w:trPr>
          <w:trHeight w:val="3148"/>
        </w:trPr>
        <w:tc>
          <w:tcPr>
            <w:tcW w:w="573" w:type="dxa"/>
            <w:tcBorders>
              <w:left w:val="single" w:sz="4" w:space="0" w:color="auto"/>
            </w:tcBorders>
          </w:tcPr>
          <w:p w14:paraId="5488C071" w14:textId="77777777" w:rsidR="007635D6" w:rsidRDefault="007635D6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2577" w:type="dxa"/>
          </w:tcPr>
          <w:p w14:paraId="1D4B8D8A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программы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76819C7B" w14:textId="77777777" w:rsidR="007635D6" w:rsidRDefault="002876AE">
            <w:pPr>
              <w:pStyle w:val="ConsPlusNormal"/>
              <w:jc w:val="both"/>
            </w:pPr>
            <w:r>
              <w:t xml:space="preserve">- Федеральный закон от 27.07.2010 № 190-ФЗ «О теплоснабжении»; </w:t>
            </w:r>
          </w:p>
          <w:p w14:paraId="655D011C" w14:textId="77777777" w:rsidR="007635D6" w:rsidRDefault="002876AE">
            <w:pPr>
              <w:pStyle w:val="ConsPlusNormal"/>
              <w:tabs>
                <w:tab w:val="left" w:pos="332"/>
                <w:tab w:val="left" w:pos="3167"/>
                <w:tab w:val="left" w:pos="3734"/>
                <w:tab w:val="left" w:pos="3771"/>
                <w:tab w:val="left" w:pos="5211"/>
              </w:tabs>
              <w:jc w:val="both"/>
            </w:pPr>
            <w:r>
              <w:t>- Федеральный</w:t>
            </w:r>
            <w:r>
              <w:rPr>
                <w:szCs w:val="28"/>
              </w:rPr>
              <w:t xml:space="preserve">  </w:t>
            </w:r>
            <w:r>
              <w:t xml:space="preserve">  </w:t>
            </w:r>
            <w:r>
              <w:t>закон</w:t>
            </w:r>
            <w:r>
              <w:rPr>
                <w:szCs w:val="28"/>
              </w:rPr>
              <w:t xml:space="preserve">   </w:t>
            </w:r>
            <w:r>
              <w:t xml:space="preserve"> от    07.12.2011 </w:t>
            </w:r>
            <w:r>
              <w:rPr>
                <w:sz w:val="24"/>
              </w:rPr>
              <w:t xml:space="preserve">  </w:t>
            </w:r>
            <w:r>
              <w:t xml:space="preserve"> № 416-ФЗ</w:t>
            </w:r>
          </w:p>
          <w:p w14:paraId="3C0074B3" w14:textId="77777777" w:rsidR="007635D6" w:rsidRDefault="002876AE">
            <w:pPr>
              <w:pStyle w:val="ConsPlusNormal"/>
              <w:jc w:val="both"/>
            </w:pPr>
            <w:r>
              <w:t>«О водоснабжении и водоотведении»;</w:t>
            </w:r>
          </w:p>
          <w:p w14:paraId="7889D595" w14:textId="77777777" w:rsidR="007635D6" w:rsidRDefault="002876AE">
            <w:pPr>
              <w:pStyle w:val="ConsPlusNormal"/>
              <w:jc w:val="both"/>
            </w:pPr>
            <w:r>
              <w:t>- постановление администрации Новосибирского района на Новосибирской области от 25.04.2023 № 882-па «Об утверждении Порядка формирования и реализации муниципальных программ Новосибирс</w:t>
            </w:r>
            <w:r>
              <w:t>кого района Новосибирской области»;</w:t>
            </w:r>
          </w:p>
          <w:p w14:paraId="5AD3BE2C" w14:textId="77777777" w:rsidR="007635D6" w:rsidRDefault="002876AE">
            <w:pPr>
              <w:pStyle w:val="ConsPlusNormal"/>
              <w:jc w:val="both"/>
            </w:pPr>
            <w:r>
              <w:t>- Устав Новосибирского района Новосибирской области.</w:t>
            </w:r>
          </w:p>
        </w:tc>
      </w:tr>
      <w:tr w:rsidR="007635D6" w14:paraId="270EEF07" w14:textId="77777777">
        <w:trPr>
          <w:trHeight w:val="843"/>
        </w:trPr>
        <w:tc>
          <w:tcPr>
            <w:tcW w:w="573" w:type="dxa"/>
            <w:tcBorders>
              <w:left w:val="single" w:sz="4" w:space="0" w:color="auto"/>
            </w:tcBorders>
          </w:tcPr>
          <w:p w14:paraId="3AD05C95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577" w:type="dxa"/>
          </w:tcPr>
          <w:p w14:paraId="667C9013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Разработчик муниципальной программы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53B021D6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Управление жилищно-коммунального хозяйства, дорожного хозяйства и транспорта администрации Новосибирского района Новосибирской области</w:t>
            </w:r>
          </w:p>
        </w:tc>
      </w:tr>
      <w:tr w:rsidR="007635D6" w14:paraId="390C8511" w14:textId="77777777">
        <w:trPr>
          <w:trHeight w:val="225"/>
        </w:trPr>
        <w:tc>
          <w:tcPr>
            <w:tcW w:w="573" w:type="dxa"/>
            <w:tcBorders>
              <w:left w:val="single" w:sz="4" w:space="0" w:color="auto"/>
            </w:tcBorders>
          </w:tcPr>
          <w:p w14:paraId="02F4A2AF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577" w:type="dxa"/>
          </w:tcPr>
          <w:p w14:paraId="7E11BD75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Координатор</w:t>
            </w:r>
          </w:p>
          <w:p w14:paraId="099E1FF4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муниципальной программы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123C9428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администрации Новосибирского района Новосибирской области Антонов А.В.</w:t>
            </w:r>
          </w:p>
        </w:tc>
      </w:tr>
      <w:tr w:rsidR="007635D6" w14:paraId="5C848D93" w14:textId="77777777">
        <w:trPr>
          <w:trHeight w:val="4576"/>
        </w:trPr>
        <w:tc>
          <w:tcPr>
            <w:tcW w:w="573" w:type="dxa"/>
            <w:tcBorders>
              <w:left w:val="single" w:sz="4" w:space="0" w:color="auto"/>
            </w:tcBorders>
          </w:tcPr>
          <w:p w14:paraId="3059C268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5.</w:t>
            </w:r>
          </w:p>
        </w:tc>
        <w:tc>
          <w:tcPr>
            <w:tcW w:w="2577" w:type="dxa"/>
          </w:tcPr>
          <w:p w14:paraId="7E83D277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Исполнители муниципальной программы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222E1266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Управление жилищно-коммунал</w:t>
            </w:r>
            <w:r>
              <w:rPr>
                <w:szCs w:val="28"/>
              </w:rPr>
              <w:t>ьного хозяйства, дорожного хозяйства и транспорта администрации Новосибирского района Новосибирской области, органы местного самоуправления муниципальных образований Новосибирского района Новосибирской области, на территории которых реализуются мероприятия</w:t>
            </w:r>
            <w:r>
              <w:rPr>
                <w:szCs w:val="28"/>
              </w:rPr>
              <w:t xml:space="preserve"> муниципальной программы, муниципальное казенное учреждение Новосибирского района Новосибирской области «Управляющая компания единого заказчика жилищно-коммунального хозяйства и строительства», управление имущественных и земельных отношений администрации Н</w:t>
            </w:r>
            <w:r>
              <w:rPr>
                <w:szCs w:val="28"/>
              </w:rPr>
              <w:t>овосибирского района Новосибирской области, другие организации независимо от организационно-правовых форм и форм собственности – подрядные организации.</w:t>
            </w:r>
          </w:p>
        </w:tc>
      </w:tr>
      <w:tr w:rsidR="007635D6" w14:paraId="1E4A80F4" w14:textId="77777777">
        <w:trPr>
          <w:trHeight w:val="28"/>
        </w:trPr>
        <w:tc>
          <w:tcPr>
            <w:tcW w:w="573" w:type="dxa"/>
            <w:tcBorders>
              <w:left w:val="single" w:sz="4" w:space="0" w:color="auto"/>
            </w:tcBorders>
          </w:tcPr>
          <w:p w14:paraId="643814EB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577" w:type="dxa"/>
          </w:tcPr>
          <w:p w14:paraId="56877760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Цели и задачи муниципальной программы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25FB8F51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Цель: Создание благоприятных условий проживания граждан на территории Новосибирского района Новосибирской области. </w:t>
            </w:r>
          </w:p>
          <w:p w14:paraId="3EB5F06A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Задачи:</w:t>
            </w:r>
          </w:p>
          <w:p w14:paraId="64D4F21D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Задача 1. Обеспечение надежной и стабильной работы объектов жилищно-коммунального хозяйства Новосибирского района Новосибирской обла</w:t>
            </w:r>
            <w:r>
              <w:rPr>
                <w:szCs w:val="28"/>
              </w:rPr>
              <w:t xml:space="preserve">сти в отопительный период. </w:t>
            </w:r>
          </w:p>
          <w:p w14:paraId="58593A0B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 2. Повышение уровня надежности систем водо-, теплоснабжения и водоотведения, качества и </w:t>
            </w:r>
            <w:r>
              <w:rPr>
                <w:szCs w:val="28"/>
              </w:rPr>
              <w:t>безопасности питьевой воды территорий населенный пунктов Новосибирского района Новосибирской области.</w:t>
            </w:r>
          </w:p>
          <w:p w14:paraId="7214AD55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Задача 3. </w:t>
            </w:r>
            <w:r>
              <w:rPr>
                <w:rFonts w:eastAsia="Calibri"/>
                <w:lang w:eastAsia="en-US"/>
              </w:rPr>
              <w:t>Повышение уровня благоустройства территорий населенных пунктов Новосибирского района Новосибирской области.</w:t>
            </w:r>
          </w:p>
        </w:tc>
      </w:tr>
      <w:tr w:rsidR="007635D6" w14:paraId="2A748932" w14:textId="77777777">
        <w:trPr>
          <w:trHeight w:val="3101"/>
        </w:trPr>
        <w:tc>
          <w:tcPr>
            <w:tcW w:w="573" w:type="dxa"/>
            <w:tcBorders>
              <w:left w:val="single" w:sz="4" w:space="0" w:color="auto"/>
            </w:tcBorders>
          </w:tcPr>
          <w:p w14:paraId="2B41D9D9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577" w:type="dxa"/>
          </w:tcPr>
          <w:p w14:paraId="184F1F12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Целевые индикаторы муниципальной программы, выраженные в количественно измеримых показателях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2E67A2B9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1. Количество перерывов отопления, превышающих суммарно 24 часа в течение 1 месяца отопительного периода.</w:t>
            </w:r>
          </w:p>
          <w:p w14:paraId="58DA5AFD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2. Доля действующих схем тепло-, водоснабжения и водоотве</w:t>
            </w:r>
            <w:r>
              <w:rPr>
                <w:szCs w:val="28"/>
              </w:rPr>
              <w:t>дения муниципальных образований Новосибирского района Новосибирской области</w:t>
            </w:r>
          </w:p>
          <w:p w14:paraId="4BE17633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3. Число аварий в системах централизованного водоснабжения.</w:t>
            </w:r>
          </w:p>
          <w:p w14:paraId="238057A6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4. Число аварий на источниках теплоснабжения и тепловых сетях.</w:t>
            </w:r>
          </w:p>
          <w:p w14:paraId="0DAF3BF9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5. Число аварий в системах централизованного водоотведени</w:t>
            </w:r>
            <w:r>
              <w:rPr>
                <w:szCs w:val="28"/>
              </w:rPr>
              <w:t>я (</w:t>
            </w:r>
            <w:proofErr w:type="spellStart"/>
            <w:r>
              <w:rPr>
                <w:szCs w:val="28"/>
              </w:rPr>
              <w:t>канализования</w:t>
            </w:r>
            <w:proofErr w:type="spellEnd"/>
            <w:r>
              <w:rPr>
                <w:szCs w:val="28"/>
              </w:rPr>
              <w:t>).</w:t>
            </w:r>
          </w:p>
          <w:p w14:paraId="169C6992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6. Физический износ основных фондов.</w:t>
            </w:r>
          </w:p>
          <w:p w14:paraId="098ABCAA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7. Количество благоустроенных объектов за год в рамках программы.</w:t>
            </w:r>
          </w:p>
        </w:tc>
      </w:tr>
      <w:tr w:rsidR="007635D6" w14:paraId="0F859E48" w14:textId="77777777">
        <w:trPr>
          <w:trHeight w:val="1257"/>
        </w:trPr>
        <w:tc>
          <w:tcPr>
            <w:tcW w:w="573" w:type="dxa"/>
            <w:tcBorders>
              <w:left w:val="single" w:sz="4" w:space="0" w:color="auto"/>
            </w:tcBorders>
          </w:tcPr>
          <w:p w14:paraId="53C008EC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8.</w:t>
            </w:r>
          </w:p>
        </w:tc>
        <w:tc>
          <w:tcPr>
            <w:tcW w:w="2577" w:type="dxa"/>
          </w:tcPr>
          <w:p w14:paraId="092323B3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241D34F7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Период реализации муниципальной программы: 2022 - 2025 годы.</w:t>
            </w:r>
          </w:p>
        </w:tc>
      </w:tr>
      <w:tr w:rsidR="007635D6" w14:paraId="3BC3B401" w14:textId="77777777">
        <w:trPr>
          <w:trHeight w:val="314"/>
        </w:trPr>
        <w:tc>
          <w:tcPr>
            <w:tcW w:w="573" w:type="dxa"/>
            <w:tcBorders>
              <w:left w:val="single" w:sz="4" w:space="0" w:color="auto"/>
            </w:tcBorders>
          </w:tcPr>
          <w:p w14:paraId="1415ECA0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2577" w:type="dxa"/>
          </w:tcPr>
          <w:p w14:paraId="28238002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6915" w:type="dxa"/>
            <w:tcBorders>
              <w:right w:val="single" w:sz="4" w:space="0" w:color="auto"/>
            </w:tcBorders>
            <w:shd w:val="clear" w:color="auto" w:fill="FFFFFF"/>
          </w:tcPr>
          <w:p w14:paraId="74F283F2" w14:textId="77777777" w:rsidR="007635D6" w:rsidRDefault="002876AE">
            <w:pPr>
              <w:pStyle w:val="ConsPlusNormal"/>
              <w:jc w:val="both"/>
            </w:pPr>
            <w:r>
              <w:t>Общий объем ассигнований на реализацию муниципальной программы на 2022-2025 годы составляет 508 159,3 тыс. рублей, в том числе по годам:</w:t>
            </w:r>
          </w:p>
          <w:p w14:paraId="16BCD619" w14:textId="77777777" w:rsidR="007635D6" w:rsidRDefault="002876AE">
            <w:pPr>
              <w:pStyle w:val="ConsPlusNormal"/>
              <w:jc w:val="both"/>
            </w:pPr>
            <w:r>
              <w:t>2022 год – 56 074,7 тыс. рублей;</w:t>
            </w:r>
          </w:p>
          <w:p w14:paraId="656E483C" w14:textId="77777777" w:rsidR="007635D6" w:rsidRDefault="002876AE">
            <w:pPr>
              <w:pStyle w:val="ConsPlusNormal"/>
              <w:jc w:val="both"/>
            </w:pPr>
            <w:r>
              <w:t>2023 год – 89 683,7 тыс. рублей;</w:t>
            </w:r>
          </w:p>
          <w:p w14:paraId="52D606C1" w14:textId="77777777" w:rsidR="007635D6" w:rsidRDefault="002876AE">
            <w:pPr>
              <w:pStyle w:val="ConsPlusNormal"/>
              <w:jc w:val="both"/>
            </w:pPr>
            <w:r>
              <w:t xml:space="preserve">2024 год – </w:t>
            </w:r>
            <w:r>
              <w:t>125 174 603,34 </w:t>
            </w:r>
            <w:r>
              <w:t>тыс. рублей;</w:t>
            </w:r>
          </w:p>
          <w:p w14:paraId="77CDF599" w14:textId="77777777" w:rsidR="007635D6" w:rsidRDefault="002876AE">
            <w:pPr>
              <w:pStyle w:val="ConsPlusNormal"/>
              <w:jc w:val="both"/>
            </w:pPr>
            <w:r>
              <w:t>2025 год – 193</w:t>
            </w:r>
            <w:r>
              <w:t xml:space="preserve"> 489,5 тыс. рублей</w:t>
            </w:r>
          </w:p>
          <w:p w14:paraId="3353E678" w14:textId="77777777" w:rsidR="007635D6" w:rsidRDefault="002876AE">
            <w:pPr>
              <w:pStyle w:val="ConsPlusNormal"/>
              <w:jc w:val="both"/>
            </w:pPr>
            <w:r>
              <w:t>по источникам финансирования:</w:t>
            </w:r>
          </w:p>
          <w:p w14:paraId="34BD550C" w14:textId="77777777" w:rsidR="007635D6" w:rsidRDefault="002876AE">
            <w:pPr>
              <w:pStyle w:val="ConsPlusNormal"/>
              <w:jc w:val="both"/>
            </w:pPr>
            <w:r>
              <w:t>- бюджет Новосибирского района Новосибирской области – 492 480,0 тыс. рублей, в том числе по годам:</w:t>
            </w:r>
          </w:p>
          <w:p w14:paraId="5E7483D3" w14:textId="77777777" w:rsidR="007635D6" w:rsidRDefault="002876AE">
            <w:pPr>
              <w:pStyle w:val="ConsPlusNormal"/>
              <w:jc w:val="both"/>
            </w:pPr>
            <w:r>
              <w:t>2022 год – 54 088,2 тыс. рублей;</w:t>
            </w:r>
          </w:p>
          <w:p w14:paraId="36F22705" w14:textId="77777777" w:rsidR="007635D6" w:rsidRDefault="002876AE">
            <w:pPr>
              <w:pStyle w:val="ConsPlusNormal"/>
              <w:jc w:val="both"/>
            </w:pPr>
            <w:r>
              <w:t>2023 год – 88 455,5 тыс. рублей;</w:t>
            </w:r>
          </w:p>
          <w:p w14:paraId="02CFBDD7" w14:textId="77777777" w:rsidR="007635D6" w:rsidRDefault="002876AE">
            <w:pPr>
              <w:pStyle w:val="ConsPlusNormal"/>
              <w:jc w:val="both"/>
            </w:pPr>
            <w:r>
              <w:t>2024 год – 125 170 979,94 тыс. рублей;</w:t>
            </w:r>
          </w:p>
          <w:p w14:paraId="76B29E78" w14:textId="77777777" w:rsidR="007635D6" w:rsidRDefault="002876AE">
            <w:pPr>
              <w:pStyle w:val="ConsPlusNormal"/>
              <w:jc w:val="both"/>
            </w:pPr>
            <w:r>
              <w:t>2025 год – 184 815,0 тыс. рублей</w:t>
            </w:r>
          </w:p>
          <w:p w14:paraId="3D7658BC" w14:textId="77777777" w:rsidR="007635D6" w:rsidRDefault="002876AE">
            <w:pPr>
              <w:pStyle w:val="ConsPlusNormal"/>
              <w:jc w:val="both"/>
            </w:pPr>
            <w:r>
              <w:t>- местные бюджеты поселений Новосибирского района Новосибирской области – 15 679,3 тыс. рублей, в том числе по годам:</w:t>
            </w:r>
          </w:p>
          <w:p w14:paraId="0036E783" w14:textId="77777777" w:rsidR="007635D6" w:rsidRDefault="002876AE">
            <w:pPr>
              <w:pStyle w:val="ConsPlusNormal"/>
              <w:jc w:val="both"/>
            </w:pPr>
            <w:r>
              <w:t>2022 год – 1 986,5 тыс. рублей;</w:t>
            </w:r>
          </w:p>
          <w:p w14:paraId="555C3D71" w14:textId="77777777" w:rsidR="007635D6" w:rsidRDefault="002876AE">
            <w:pPr>
              <w:pStyle w:val="ConsPlusNormal"/>
              <w:jc w:val="both"/>
            </w:pPr>
            <w:r>
              <w:t>2023 год –1 228,2 тыс. рублей;</w:t>
            </w:r>
          </w:p>
          <w:p w14:paraId="4EAE0260" w14:textId="77777777" w:rsidR="007635D6" w:rsidRDefault="002876AE">
            <w:pPr>
              <w:pStyle w:val="ConsPlusNormal"/>
              <w:jc w:val="both"/>
            </w:pPr>
            <w:r>
              <w:t xml:space="preserve">2024 год – </w:t>
            </w:r>
            <w:r>
              <w:t xml:space="preserve">3 623,4 </w:t>
            </w:r>
            <w:r>
              <w:t>тыс. рублей;</w:t>
            </w:r>
          </w:p>
          <w:p w14:paraId="049DFB70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t>2025 год –</w:t>
            </w:r>
            <w:r>
              <w:t xml:space="preserve"> 8 674,5 тыс. рублей.</w:t>
            </w:r>
          </w:p>
        </w:tc>
      </w:tr>
      <w:tr w:rsidR="007635D6" w14:paraId="1D543788" w14:textId="77777777">
        <w:trPr>
          <w:trHeight w:val="1592"/>
        </w:trPr>
        <w:tc>
          <w:tcPr>
            <w:tcW w:w="573" w:type="dxa"/>
            <w:tcBorders>
              <w:left w:val="single" w:sz="4" w:space="0" w:color="auto"/>
            </w:tcBorders>
          </w:tcPr>
          <w:p w14:paraId="5DDD6CAB" w14:textId="77777777" w:rsidR="007635D6" w:rsidRDefault="002876A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577" w:type="dxa"/>
          </w:tcPr>
          <w:p w14:paraId="129EC1F4" w14:textId="77777777" w:rsidR="007635D6" w:rsidRDefault="002876AE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915" w:type="dxa"/>
            <w:tcBorders>
              <w:right w:val="single" w:sz="4" w:space="0" w:color="auto"/>
            </w:tcBorders>
          </w:tcPr>
          <w:p w14:paraId="6F835B58" w14:textId="77777777" w:rsidR="007635D6" w:rsidRDefault="002876A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http</w:t>
            </w:r>
            <w:r>
              <w:rPr>
                <w:szCs w:val="28"/>
              </w:rPr>
              <w:t>://</w:t>
            </w:r>
            <w:proofErr w:type="spellStart"/>
            <w:r>
              <w:rPr>
                <w:szCs w:val="28"/>
                <w:lang w:val="en-US"/>
              </w:rPr>
              <w:t>nsr</w:t>
            </w:r>
            <w:proofErr w:type="spellEnd"/>
            <w:r>
              <w:rPr>
                <w:szCs w:val="28"/>
              </w:rPr>
              <w:t>.</w:t>
            </w:r>
            <w:proofErr w:type="spellStart"/>
            <w:r>
              <w:rPr>
                <w:szCs w:val="28"/>
                <w:lang w:val="en-US"/>
              </w:rPr>
              <w:t>nso</w:t>
            </w:r>
            <w:proofErr w:type="spellEnd"/>
            <w:r>
              <w:rPr>
                <w:szCs w:val="28"/>
              </w:rPr>
              <w:t>.</w:t>
            </w:r>
            <w:proofErr w:type="spellStart"/>
            <w:r>
              <w:rPr>
                <w:szCs w:val="28"/>
                <w:lang w:val="en-US"/>
              </w:rPr>
              <w:t>ru</w:t>
            </w:r>
            <w:proofErr w:type="spellEnd"/>
            <w:r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page</w:t>
            </w:r>
            <w:r>
              <w:rPr>
                <w:szCs w:val="28"/>
              </w:rPr>
              <w:t>/487</w:t>
            </w:r>
          </w:p>
        </w:tc>
      </w:tr>
    </w:tbl>
    <w:p w14:paraId="42E319EC" w14:textId="77777777" w:rsidR="007635D6" w:rsidRDefault="002876AE">
      <w:pPr>
        <w:pStyle w:val="ConsPlusNormal"/>
        <w:spacing w:line="252" w:lineRule="auto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</w:r>
      <w:r>
        <w:rPr>
          <w:szCs w:val="28"/>
          <w:lang w:eastAsia="en-US"/>
        </w:rPr>
        <w:tab/>
        <w:t xml:space="preserve">       </w:t>
      </w:r>
    </w:p>
    <w:p w14:paraId="72F7771D" w14:textId="77777777" w:rsidR="007635D6" w:rsidRDefault="007635D6">
      <w:pPr>
        <w:pStyle w:val="ConsPlusNormal"/>
        <w:ind w:firstLine="709"/>
        <w:jc w:val="center"/>
        <w:sectPr w:rsidR="007635D6">
          <w:headerReference w:type="default" r:id="rId8"/>
          <w:headerReference w:type="first" r:id="rId9"/>
          <w:pgSz w:w="11907" w:h="16840"/>
          <w:pgMar w:top="1134" w:right="567" w:bottom="1134" w:left="1418" w:header="510" w:footer="0" w:gutter="0"/>
          <w:cols w:space="708"/>
          <w:titlePg/>
          <w:docGrid w:linePitch="360"/>
        </w:sectPr>
      </w:pPr>
    </w:p>
    <w:p w14:paraId="1AA17A57" w14:textId="77777777" w:rsidR="007635D6" w:rsidRDefault="007635D6"/>
    <w:sectPr w:rsidR="007635D6">
      <w:headerReference w:type="default" r:id="rId10"/>
      <w:pgSz w:w="16840" w:h="11907" w:orient="landscape"/>
      <w:pgMar w:top="1418" w:right="538" w:bottom="709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ECD91" w14:textId="77777777" w:rsidR="007635D6" w:rsidRDefault="002876AE">
      <w:r>
        <w:separator/>
      </w:r>
    </w:p>
  </w:endnote>
  <w:endnote w:type="continuationSeparator" w:id="0">
    <w:p w14:paraId="26D2F22F" w14:textId="77777777" w:rsidR="007635D6" w:rsidRDefault="0028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charset w:val="00"/>
    <w:family w:val="auto"/>
    <w:pitch w:val="default"/>
  </w:font>
  <w:font w:name="Trebuchet MS">
    <w:panose1 w:val="020B0603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F172C" w14:textId="77777777" w:rsidR="007635D6" w:rsidRDefault="002876AE">
      <w:r>
        <w:separator/>
      </w:r>
    </w:p>
  </w:footnote>
  <w:footnote w:type="continuationSeparator" w:id="0">
    <w:p w14:paraId="5979918D" w14:textId="77777777" w:rsidR="007635D6" w:rsidRDefault="00287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7565405"/>
      <w:docPartObj>
        <w:docPartGallery w:val="Page Numbers (Top of Page)"/>
        <w:docPartUnique/>
      </w:docPartObj>
    </w:sdtPr>
    <w:sdtEndPr/>
    <w:sdtContent>
      <w:p w14:paraId="26F12DB5" w14:textId="77777777" w:rsidR="007635D6" w:rsidRDefault="002876AE">
        <w:pPr>
          <w:pStyle w:val="af6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5</w:t>
        </w:r>
        <w:r>
          <w:rPr>
            <w:sz w:val="20"/>
            <w:szCs w:val="20"/>
          </w:rPr>
          <w:fldChar w:fldCharType="end"/>
        </w:r>
      </w:p>
    </w:sdtContent>
  </w:sdt>
  <w:p w14:paraId="0D732D6F" w14:textId="77777777" w:rsidR="007635D6" w:rsidRDefault="007635D6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7472" w14:textId="77777777" w:rsidR="007635D6" w:rsidRDefault="002876AE">
    <w:pPr>
      <w:pStyle w:val="af6"/>
      <w:tabs>
        <w:tab w:val="clear" w:pos="4677"/>
        <w:tab w:val="clear" w:pos="9355"/>
        <w:tab w:val="left" w:pos="9024"/>
      </w:tabs>
    </w:pPr>
    <w:r>
      <w:tab/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9DC6" w14:textId="77777777" w:rsidR="007635D6" w:rsidRDefault="007635D6">
    <w:pPr>
      <w:pStyle w:val="af6"/>
      <w:jc w:val="center"/>
      <w:rPr>
        <w:sz w:val="20"/>
      </w:rPr>
    </w:pPr>
  </w:p>
  <w:p w14:paraId="76F56A20" w14:textId="77777777" w:rsidR="007635D6" w:rsidRDefault="007635D6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72CE3"/>
    <w:multiLevelType w:val="hybridMultilevel"/>
    <w:tmpl w:val="992A841E"/>
    <w:lvl w:ilvl="0" w:tplc="DC22A06E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</w:rPr>
    </w:lvl>
    <w:lvl w:ilvl="1" w:tplc="2C8C42E8">
      <w:start w:val="1"/>
      <w:numFmt w:val="lowerLetter"/>
      <w:lvlText w:val="%2."/>
      <w:lvlJc w:val="left"/>
      <w:pPr>
        <w:ind w:left="1364" w:hanging="360"/>
      </w:pPr>
    </w:lvl>
    <w:lvl w:ilvl="2" w:tplc="25965FBE">
      <w:start w:val="1"/>
      <w:numFmt w:val="lowerRoman"/>
      <w:lvlText w:val="%3."/>
      <w:lvlJc w:val="right"/>
      <w:pPr>
        <w:ind w:left="2084" w:hanging="180"/>
      </w:pPr>
    </w:lvl>
    <w:lvl w:ilvl="3" w:tplc="63B452F8">
      <w:start w:val="1"/>
      <w:numFmt w:val="decimal"/>
      <w:lvlText w:val="%4."/>
      <w:lvlJc w:val="left"/>
      <w:pPr>
        <w:ind w:left="2804" w:hanging="360"/>
      </w:pPr>
    </w:lvl>
    <w:lvl w:ilvl="4" w:tplc="72C44D18">
      <w:start w:val="1"/>
      <w:numFmt w:val="lowerLetter"/>
      <w:lvlText w:val="%5."/>
      <w:lvlJc w:val="left"/>
      <w:pPr>
        <w:ind w:left="3524" w:hanging="360"/>
      </w:pPr>
    </w:lvl>
    <w:lvl w:ilvl="5" w:tplc="E216F532">
      <w:start w:val="1"/>
      <w:numFmt w:val="lowerRoman"/>
      <w:lvlText w:val="%6."/>
      <w:lvlJc w:val="right"/>
      <w:pPr>
        <w:ind w:left="4244" w:hanging="180"/>
      </w:pPr>
    </w:lvl>
    <w:lvl w:ilvl="6" w:tplc="4048974C">
      <w:start w:val="1"/>
      <w:numFmt w:val="decimal"/>
      <w:lvlText w:val="%7."/>
      <w:lvlJc w:val="left"/>
      <w:pPr>
        <w:ind w:left="4964" w:hanging="360"/>
      </w:pPr>
    </w:lvl>
    <w:lvl w:ilvl="7" w:tplc="B1A8F752">
      <w:start w:val="1"/>
      <w:numFmt w:val="lowerLetter"/>
      <w:lvlText w:val="%8."/>
      <w:lvlJc w:val="left"/>
      <w:pPr>
        <w:ind w:left="5684" w:hanging="360"/>
      </w:pPr>
    </w:lvl>
    <w:lvl w:ilvl="8" w:tplc="92E026F4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9E1C1E"/>
    <w:multiLevelType w:val="multilevel"/>
    <w:tmpl w:val="9F96CDB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DF11207"/>
    <w:multiLevelType w:val="hybridMultilevel"/>
    <w:tmpl w:val="81D67FD8"/>
    <w:lvl w:ilvl="0" w:tplc="F9A00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C01D00">
      <w:start w:val="1"/>
      <w:numFmt w:val="lowerLetter"/>
      <w:lvlText w:val="%2."/>
      <w:lvlJc w:val="left"/>
      <w:pPr>
        <w:ind w:left="1440" w:hanging="360"/>
      </w:pPr>
    </w:lvl>
    <w:lvl w:ilvl="2" w:tplc="CC4CF840">
      <w:start w:val="1"/>
      <w:numFmt w:val="lowerRoman"/>
      <w:lvlText w:val="%3."/>
      <w:lvlJc w:val="right"/>
      <w:pPr>
        <w:ind w:left="2160" w:hanging="180"/>
      </w:pPr>
    </w:lvl>
    <w:lvl w:ilvl="3" w:tplc="65E44076">
      <w:start w:val="1"/>
      <w:numFmt w:val="decimal"/>
      <w:lvlText w:val="%4."/>
      <w:lvlJc w:val="left"/>
      <w:pPr>
        <w:ind w:left="2880" w:hanging="360"/>
      </w:pPr>
    </w:lvl>
    <w:lvl w:ilvl="4" w:tplc="42F2937E">
      <w:start w:val="1"/>
      <w:numFmt w:val="lowerLetter"/>
      <w:lvlText w:val="%5."/>
      <w:lvlJc w:val="left"/>
      <w:pPr>
        <w:ind w:left="3600" w:hanging="360"/>
      </w:pPr>
    </w:lvl>
    <w:lvl w:ilvl="5" w:tplc="E92CE148">
      <w:start w:val="1"/>
      <w:numFmt w:val="lowerRoman"/>
      <w:lvlText w:val="%6."/>
      <w:lvlJc w:val="right"/>
      <w:pPr>
        <w:ind w:left="4320" w:hanging="180"/>
      </w:pPr>
    </w:lvl>
    <w:lvl w:ilvl="6" w:tplc="12EC45E4">
      <w:start w:val="1"/>
      <w:numFmt w:val="decimal"/>
      <w:lvlText w:val="%7."/>
      <w:lvlJc w:val="left"/>
      <w:pPr>
        <w:ind w:left="5040" w:hanging="360"/>
      </w:pPr>
    </w:lvl>
    <w:lvl w:ilvl="7" w:tplc="A596033C">
      <w:start w:val="1"/>
      <w:numFmt w:val="lowerLetter"/>
      <w:lvlText w:val="%8."/>
      <w:lvlJc w:val="left"/>
      <w:pPr>
        <w:ind w:left="5760" w:hanging="360"/>
      </w:pPr>
    </w:lvl>
    <w:lvl w:ilvl="8" w:tplc="853A633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F00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1C37D3"/>
    <w:multiLevelType w:val="hybridMultilevel"/>
    <w:tmpl w:val="BA5008D6"/>
    <w:lvl w:ilvl="0" w:tplc="3DE27E74">
      <w:start w:val="1"/>
      <w:numFmt w:val="decimal"/>
      <w:lvlText w:val="%1."/>
      <w:lvlJc w:val="left"/>
      <w:pPr>
        <w:ind w:left="720" w:hanging="360"/>
      </w:pPr>
    </w:lvl>
    <w:lvl w:ilvl="1" w:tplc="9A308998">
      <w:start w:val="1"/>
      <w:numFmt w:val="lowerLetter"/>
      <w:lvlText w:val="%2."/>
      <w:lvlJc w:val="left"/>
      <w:pPr>
        <w:ind w:left="1440" w:hanging="360"/>
      </w:pPr>
    </w:lvl>
    <w:lvl w:ilvl="2" w:tplc="0CB6226A">
      <w:start w:val="1"/>
      <w:numFmt w:val="lowerRoman"/>
      <w:lvlText w:val="%3."/>
      <w:lvlJc w:val="right"/>
      <w:pPr>
        <w:ind w:left="2160" w:hanging="180"/>
      </w:pPr>
    </w:lvl>
    <w:lvl w:ilvl="3" w:tplc="AD669C42">
      <w:start w:val="1"/>
      <w:numFmt w:val="decimal"/>
      <w:lvlText w:val="%4."/>
      <w:lvlJc w:val="left"/>
      <w:pPr>
        <w:ind w:left="2880" w:hanging="360"/>
      </w:pPr>
    </w:lvl>
    <w:lvl w:ilvl="4" w:tplc="368C052C">
      <w:start w:val="1"/>
      <w:numFmt w:val="lowerLetter"/>
      <w:lvlText w:val="%5."/>
      <w:lvlJc w:val="left"/>
      <w:pPr>
        <w:ind w:left="3600" w:hanging="360"/>
      </w:pPr>
    </w:lvl>
    <w:lvl w:ilvl="5" w:tplc="AF8E7ED6">
      <w:start w:val="1"/>
      <w:numFmt w:val="lowerRoman"/>
      <w:lvlText w:val="%6."/>
      <w:lvlJc w:val="right"/>
      <w:pPr>
        <w:ind w:left="4320" w:hanging="180"/>
      </w:pPr>
    </w:lvl>
    <w:lvl w:ilvl="6" w:tplc="465E1A02">
      <w:start w:val="1"/>
      <w:numFmt w:val="decimal"/>
      <w:lvlText w:val="%7."/>
      <w:lvlJc w:val="left"/>
      <w:pPr>
        <w:ind w:left="5040" w:hanging="360"/>
      </w:pPr>
    </w:lvl>
    <w:lvl w:ilvl="7" w:tplc="0898F054">
      <w:start w:val="1"/>
      <w:numFmt w:val="lowerLetter"/>
      <w:lvlText w:val="%8."/>
      <w:lvlJc w:val="left"/>
      <w:pPr>
        <w:ind w:left="5760" w:hanging="360"/>
      </w:pPr>
    </w:lvl>
    <w:lvl w:ilvl="8" w:tplc="80B892E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21F53"/>
    <w:multiLevelType w:val="multilevel"/>
    <w:tmpl w:val="F476EC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1B68E9"/>
    <w:multiLevelType w:val="hybridMultilevel"/>
    <w:tmpl w:val="036ED224"/>
    <w:lvl w:ilvl="0" w:tplc="67E644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960B592">
      <w:start w:val="1"/>
      <w:numFmt w:val="lowerLetter"/>
      <w:lvlText w:val="%2."/>
      <w:lvlJc w:val="left"/>
      <w:pPr>
        <w:ind w:left="1440" w:hanging="360"/>
      </w:pPr>
    </w:lvl>
    <w:lvl w:ilvl="2" w:tplc="5A54D508">
      <w:start w:val="1"/>
      <w:numFmt w:val="lowerRoman"/>
      <w:lvlText w:val="%3."/>
      <w:lvlJc w:val="right"/>
      <w:pPr>
        <w:ind w:left="2160" w:hanging="180"/>
      </w:pPr>
    </w:lvl>
    <w:lvl w:ilvl="3" w:tplc="37F03DD2">
      <w:start w:val="1"/>
      <w:numFmt w:val="decimal"/>
      <w:lvlText w:val="%4."/>
      <w:lvlJc w:val="left"/>
      <w:pPr>
        <w:ind w:left="2880" w:hanging="360"/>
      </w:pPr>
    </w:lvl>
    <w:lvl w:ilvl="4" w:tplc="2F7C2430">
      <w:start w:val="1"/>
      <w:numFmt w:val="lowerLetter"/>
      <w:lvlText w:val="%5."/>
      <w:lvlJc w:val="left"/>
      <w:pPr>
        <w:ind w:left="3600" w:hanging="360"/>
      </w:pPr>
    </w:lvl>
    <w:lvl w:ilvl="5" w:tplc="C57E0AC8">
      <w:start w:val="1"/>
      <w:numFmt w:val="lowerRoman"/>
      <w:lvlText w:val="%6."/>
      <w:lvlJc w:val="right"/>
      <w:pPr>
        <w:ind w:left="4320" w:hanging="180"/>
      </w:pPr>
    </w:lvl>
    <w:lvl w:ilvl="6" w:tplc="DB644D74">
      <w:start w:val="1"/>
      <w:numFmt w:val="decimal"/>
      <w:lvlText w:val="%7."/>
      <w:lvlJc w:val="left"/>
      <w:pPr>
        <w:ind w:left="5040" w:hanging="360"/>
      </w:pPr>
    </w:lvl>
    <w:lvl w:ilvl="7" w:tplc="E82EB0E8">
      <w:start w:val="1"/>
      <w:numFmt w:val="lowerLetter"/>
      <w:lvlText w:val="%8."/>
      <w:lvlJc w:val="left"/>
      <w:pPr>
        <w:ind w:left="5760" w:hanging="360"/>
      </w:pPr>
    </w:lvl>
    <w:lvl w:ilvl="8" w:tplc="5BEE46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83C"/>
    <w:multiLevelType w:val="multilevel"/>
    <w:tmpl w:val="B3F201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38966A7"/>
    <w:multiLevelType w:val="multilevel"/>
    <w:tmpl w:val="9F2CF3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78963FD"/>
    <w:multiLevelType w:val="hybridMultilevel"/>
    <w:tmpl w:val="6EE83FFE"/>
    <w:lvl w:ilvl="0" w:tplc="829E4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3CD532">
      <w:start w:val="1"/>
      <w:numFmt w:val="lowerLetter"/>
      <w:lvlText w:val="%2."/>
      <w:lvlJc w:val="left"/>
      <w:pPr>
        <w:ind w:left="1440" w:hanging="360"/>
      </w:pPr>
    </w:lvl>
    <w:lvl w:ilvl="2" w:tplc="7054CCF0">
      <w:start w:val="1"/>
      <w:numFmt w:val="lowerRoman"/>
      <w:lvlText w:val="%3."/>
      <w:lvlJc w:val="right"/>
      <w:pPr>
        <w:ind w:left="2160" w:hanging="180"/>
      </w:pPr>
    </w:lvl>
    <w:lvl w:ilvl="3" w:tplc="9E06C550">
      <w:start w:val="1"/>
      <w:numFmt w:val="decimal"/>
      <w:lvlText w:val="%4."/>
      <w:lvlJc w:val="left"/>
      <w:pPr>
        <w:ind w:left="2880" w:hanging="360"/>
      </w:pPr>
    </w:lvl>
    <w:lvl w:ilvl="4" w:tplc="20F81BD6">
      <w:start w:val="1"/>
      <w:numFmt w:val="lowerLetter"/>
      <w:lvlText w:val="%5."/>
      <w:lvlJc w:val="left"/>
      <w:pPr>
        <w:ind w:left="3600" w:hanging="360"/>
      </w:pPr>
    </w:lvl>
    <w:lvl w:ilvl="5" w:tplc="5B52E544">
      <w:start w:val="1"/>
      <w:numFmt w:val="lowerRoman"/>
      <w:lvlText w:val="%6."/>
      <w:lvlJc w:val="right"/>
      <w:pPr>
        <w:ind w:left="4320" w:hanging="180"/>
      </w:pPr>
    </w:lvl>
    <w:lvl w:ilvl="6" w:tplc="E9F294D4">
      <w:start w:val="1"/>
      <w:numFmt w:val="decimal"/>
      <w:lvlText w:val="%7."/>
      <w:lvlJc w:val="left"/>
      <w:pPr>
        <w:ind w:left="5040" w:hanging="360"/>
      </w:pPr>
    </w:lvl>
    <w:lvl w:ilvl="7" w:tplc="268AC780">
      <w:start w:val="1"/>
      <w:numFmt w:val="lowerLetter"/>
      <w:lvlText w:val="%8."/>
      <w:lvlJc w:val="left"/>
      <w:pPr>
        <w:ind w:left="5760" w:hanging="360"/>
      </w:pPr>
    </w:lvl>
    <w:lvl w:ilvl="8" w:tplc="F54A9B8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56421"/>
    <w:multiLevelType w:val="hybridMultilevel"/>
    <w:tmpl w:val="21B0E2FE"/>
    <w:lvl w:ilvl="0" w:tplc="A9E8B5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345BA8">
      <w:start w:val="1"/>
      <w:numFmt w:val="lowerLetter"/>
      <w:lvlText w:val="%2."/>
      <w:lvlJc w:val="left"/>
      <w:pPr>
        <w:ind w:left="1440" w:hanging="360"/>
      </w:pPr>
    </w:lvl>
    <w:lvl w:ilvl="2" w:tplc="D9C61528">
      <w:start w:val="1"/>
      <w:numFmt w:val="lowerRoman"/>
      <w:lvlText w:val="%3."/>
      <w:lvlJc w:val="right"/>
      <w:pPr>
        <w:ind w:left="2160" w:hanging="180"/>
      </w:pPr>
    </w:lvl>
    <w:lvl w:ilvl="3" w:tplc="EDEAC1F0">
      <w:start w:val="1"/>
      <w:numFmt w:val="decimal"/>
      <w:lvlText w:val="%4."/>
      <w:lvlJc w:val="left"/>
      <w:pPr>
        <w:ind w:left="2880" w:hanging="360"/>
      </w:pPr>
    </w:lvl>
    <w:lvl w:ilvl="4" w:tplc="BECADDDE">
      <w:start w:val="1"/>
      <w:numFmt w:val="lowerLetter"/>
      <w:lvlText w:val="%5."/>
      <w:lvlJc w:val="left"/>
      <w:pPr>
        <w:ind w:left="3600" w:hanging="360"/>
      </w:pPr>
    </w:lvl>
    <w:lvl w:ilvl="5" w:tplc="363E5984">
      <w:start w:val="1"/>
      <w:numFmt w:val="lowerRoman"/>
      <w:lvlText w:val="%6."/>
      <w:lvlJc w:val="right"/>
      <w:pPr>
        <w:ind w:left="4320" w:hanging="180"/>
      </w:pPr>
    </w:lvl>
    <w:lvl w:ilvl="6" w:tplc="7F50BB00">
      <w:start w:val="1"/>
      <w:numFmt w:val="decimal"/>
      <w:lvlText w:val="%7."/>
      <w:lvlJc w:val="left"/>
      <w:pPr>
        <w:ind w:left="5040" w:hanging="360"/>
      </w:pPr>
    </w:lvl>
    <w:lvl w:ilvl="7" w:tplc="94CCC044">
      <w:start w:val="1"/>
      <w:numFmt w:val="lowerLetter"/>
      <w:lvlText w:val="%8."/>
      <w:lvlJc w:val="left"/>
      <w:pPr>
        <w:ind w:left="5760" w:hanging="360"/>
      </w:pPr>
    </w:lvl>
    <w:lvl w:ilvl="8" w:tplc="9AC6430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D5B8C"/>
    <w:multiLevelType w:val="hybridMultilevel"/>
    <w:tmpl w:val="B456BB98"/>
    <w:lvl w:ilvl="0" w:tplc="68643A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5D23CD2">
      <w:start w:val="1"/>
      <w:numFmt w:val="lowerLetter"/>
      <w:lvlText w:val="%2."/>
      <w:lvlJc w:val="left"/>
      <w:pPr>
        <w:ind w:left="1789" w:hanging="360"/>
      </w:pPr>
    </w:lvl>
    <w:lvl w:ilvl="2" w:tplc="99889324">
      <w:start w:val="1"/>
      <w:numFmt w:val="lowerRoman"/>
      <w:lvlText w:val="%3."/>
      <w:lvlJc w:val="right"/>
      <w:pPr>
        <w:ind w:left="2509" w:hanging="180"/>
      </w:pPr>
    </w:lvl>
    <w:lvl w:ilvl="3" w:tplc="6AA48DD6">
      <w:start w:val="1"/>
      <w:numFmt w:val="decimal"/>
      <w:lvlText w:val="%4."/>
      <w:lvlJc w:val="left"/>
      <w:pPr>
        <w:ind w:left="3229" w:hanging="360"/>
      </w:pPr>
    </w:lvl>
    <w:lvl w:ilvl="4" w:tplc="F152619A">
      <w:start w:val="1"/>
      <w:numFmt w:val="lowerLetter"/>
      <w:lvlText w:val="%5."/>
      <w:lvlJc w:val="left"/>
      <w:pPr>
        <w:ind w:left="3949" w:hanging="360"/>
      </w:pPr>
    </w:lvl>
    <w:lvl w:ilvl="5" w:tplc="CE344D88">
      <w:start w:val="1"/>
      <w:numFmt w:val="lowerRoman"/>
      <w:lvlText w:val="%6."/>
      <w:lvlJc w:val="right"/>
      <w:pPr>
        <w:ind w:left="4669" w:hanging="180"/>
      </w:pPr>
    </w:lvl>
    <w:lvl w:ilvl="6" w:tplc="BD10C7FC">
      <w:start w:val="1"/>
      <w:numFmt w:val="decimal"/>
      <w:lvlText w:val="%7."/>
      <w:lvlJc w:val="left"/>
      <w:pPr>
        <w:ind w:left="5389" w:hanging="360"/>
      </w:pPr>
    </w:lvl>
    <w:lvl w:ilvl="7" w:tplc="963288F2">
      <w:start w:val="1"/>
      <w:numFmt w:val="lowerLetter"/>
      <w:lvlText w:val="%8."/>
      <w:lvlJc w:val="left"/>
      <w:pPr>
        <w:ind w:left="6109" w:hanging="360"/>
      </w:pPr>
    </w:lvl>
    <w:lvl w:ilvl="8" w:tplc="3FE6C6F4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772C4B"/>
    <w:multiLevelType w:val="hybridMultilevel"/>
    <w:tmpl w:val="FF5C0DE4"/>
    <w:lvl w:ilvl="0" w:tplc="43A0E2FE">
      <w:start w:val="1"/>
      <w:numFmt w:val="decimal"/>
      <w:lvlText w:val="%1."/>
      <w:lvlJc w:val="left"/>
      <w:pPr>
        <w:ind w:left="1204" w:hanging="495"/>
      </w:pPr>
      <w:rPr>
        <w:rFonts w:eastAsia="Calibri" w:hint="default"/>
      </w:rPr>
    </w:lvl>
    <w:lvl w:ilvl="1" w:tplc="A64C3DEE">
      <w:start w:val="1"/>
      <w:numFmt w:val="lowerLetter"/>
      <w:lvlText w:val="%2."/>
      <w:lvlJc w:val="left"/>
      <w:pPr>
        <w:ind w:left="1789" w:hanging="360"/>
      </w:pPr>
    </w:lvl>
    <w:lvl w:ilvl="2" w:tplc="444A2414">
      <w:start w:val="1"/>
      <w:numFmt w:val="lowerRoman"/>
      <w:lvlText w:val="%3."/>
      <w:lvlJc w:val="right"/>
      <w:pPr>
        <w:ind w:left="2509" w:hanging="180"/>
      </w:pPr>
    </w:lvl>
    <w:lvl w:ilvl="3" w:tplc="676871A8">
      <w:start w:val="1"/>
      <w:numFmt w:val="decimal"/>
      <w:lvlText w:val="%4."/>
      <w:lvlJc w:val="left"/>
      <w:pPr>
        <w:ind w:left="3229" w:hanging="360"/>
      </w:pPr>
    </w:lvl>
    <w:lvl w:ilvl="4" w:tplc="93B4DB86">
      <w:start w:val="1"/>
      <w:numFmt w:val="lowerLetter"/>
      <w:lvlText w:val="%5."/>
      <w:lvlJc w:val="left"/>
      <w:pPr>
        <w:ind w:left="3949" w:hanging="360"/>
      </w:pPr>
    </w:lvl>
    <w:lvl w:ilvl="5" w:tplc="24D437C6">
      <w:start w:val="1"/>
      <w:numFmt w:val="lowerRoman"/>
      <w:lvlText w:val="%6."/>
      <w:lvlJc w:val="right"/>
      <w:pPr>
        <w:ind w:left="4669" w:hanging="180"/>
      </w:pPr>
    </w:lvl>
    <w:lvl w:ilvl="6" w:tplc="230E4FAE">
      <w:start w:val="1"/>
      <w:numFmt w:val="decimal"/>
      <w:lvlText w:val="%7."/>
      <w:lvlJc w:val="left"/>
      <w:pPr>
        <w:ind w:left="5389" w:hanging="360"/>
      </w:pPr>
    </w:lvl>
    <w:lvl w:ilvl="7" w:tplc="21CACB78">
      <w:start w:val="1"/>
      <w:numFmt w:val="lowerLetter"/>
      <w:lvlText w:val="%8."/>
      <w:lvlJc w:val="left"/>
      <w:pPr>
        <w:ind w:left="6109" w:hanging="360"/>
      </w:pPr>
    </w:lvl>
    <w:lvl w:ilvl="8" w:tplc="656A13A2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BDB1B5B"/>
    <w:multiLevelType w:val="multilevel"/>
    <w:tmpl w:val="3B2C73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04F0C6F"/>
    <w:multiLevelType w:val="hybridMultilevel"/>
    <w:tmpl w:val="5C98B966"/>
    <w:lvl w:ilvl="0" w:tplc="014C042E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B2A0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18B3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6234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A0A3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39E43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DA00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3A86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7F0F8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D1C1D45"/>
    <w:multiLevelType w:val="hybridMultilevel"/>
    <w:tmpl w:val="41CA3A0C"/>
    <w:lvl w:ilvl="0" w:tplc="3B5EC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98FA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0EA0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EECF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224B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A412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1A86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A04D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21F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27178"/>
    <w:multiLevelType w:val="multilevel"/>
    <w:tmpl w:val="CFC450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76F13B33"/>
    <w:multiLevelType w:val="hybridMultilevel"/>
    <w:tmpl w:val="810E923A"/>
    <w:lvl w:ilvl="0" w:tplc="33D4CF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474C5B4">
      <w:start w:val="1"/>
      <w:numFmt w:val="lowerLetter"/>
      <w:lvlText w:val="%2."/>
      <w:lvlJc w:val="left"/>
      <w:pPr>
        <w:ind w:left="1080" w:hanging="360"/>
      </w:pPr>
    </w:lvl>
    <w:lvl w:ilvl="2" w:tplc="2162EFD6">
      <w:start w:val="1"/>
      <w:numFmt w:val="lowerRoman"/>
      <w:lvlText w:val="%3."/>
      <w:lvlJc w:val="right"/>
      <w:pPr>
        <w:ind w:left="1800" w:hanging="180"/>
      </w:pPr>
    </w:lvl>
    <w:lvl w:ilvl="3" w:tplc="695C5084">
      <w:start w:val="1"/>
      <w:numFmt w:val="decimal"/>
      <w:lvlText w:val="%4."/>
      <w:lvlJc w:val="left"/>
      <w:pPr>
        <w:ind w:left="2520" w:hanging="360"/>
      </w:pPr>
    </w:lvl>
    <w:lvl w:ilvl="4" w:tplc="3DA8E922">
      <w:start w:val="1"/>
      <w:numFmt w:val="lowerLetter"/>
      <w:lvlText w:val="%5."/>
      <w:lvlJc w:val="left"/>
      <w:pPr>
        <w:ind w:left="3240" w:hanging="360"/>
      </w:pPr>
    </w:lvl>
    <w:lvl w:ilvl="5" w:tplc="5F56BDEA">
      <w:start w:val="1"/>
      <w:numFmt w:val="lowerRoman"/>
      <w:lvlText w:val="%6."/>
      <w:lvlJc w:val="right"/>
      <w:pPr>
        <w:ind w:left="3960" w:hanging="180"/>
      </w:pPr>
    </w:lvl>
    <w:lvl w:ilvl="6" w:tplc="7396C864">
      <w:start w:val="1"/>
      <w:numFmt w:val="decimal"/>
      <w:lvlText w:val="%7."/>
      <w:lvlJc w:val="left"/>
      <w:pPr>
        <w:ind w:left="4680" w:hanging="360"/>
      </w:pPr>
    </w:lvl>
    <w:lvl w:ilvl="7" w:tplc="58A08A74">
      <w:start w:val="1"/>
      <w:numFmt w:val="lowerLetter"/>
      <w:lvlText w:val="%8."/>
      <w:lvlJc w:val="left"/>
      <w:pPr>
        <w:ind w:left="5400" w:hanging="360"/>
      </w:pPr>
    </w:lvl>
    <w:lvl w:ilvl="8" w:tplc="F5C089A0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B212B7"/>
    <w:multiLevelType w:val="hybridMultilevel"/>
    <w:tmpl w:val="68062DE0"/>
    <w:lvl w:ilvl="0" w:tplc="616CFAA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6FBE65F0">
      <w:start w:val="1"/>
      <w:numFmt w:val="lowerLetter"/>
      <w:lvlText w:val="%2."/>
      <w:lvlJc w:val="left"/>
      <w:pPr>
        <w:ind w:left="1647" w:hanging="360"/>
      </w:pPr>
    </w:lvl>
    <w:lvl w:ilvl="2" w:tplc="33DCE4B6">
      <w:start w:val="1"/>
      <w:numFmt w:val="lowerRoman"/>
      <w:lvlText w:val="%3."/>
      <w:lvlJc w:val="right"/>
      <w:pPr>
        <w:ind w:left="2367" w:hanging="180"/>
      </w:pPr>
    </w:lvl>
    <w:lvl w:ilvl="3" w:tplc="CA10690A">
      <w:start w:val="1"/>
      <w:numFmt w:val="decimal"/>
      <w:lvlText w:val="%4."/>
      <w:lvlJc w:val="left"/>
      <w:pPr>
        <w:ind w:left="3087" w:hanging="360"/>
      </w:pPr>
    </w:lvl>
    <w:lvl w:ilvl="4" w:tplc="3738F050">
      <w:start w:val="1"/>
      <w:numFmt w:val="lowerLetter"/>
      <w:lvlText w:val="%5."/>
      <w:lvlJc w:val="left"/>
      <w:pPr>
        <w:ind w:left="3807" w:hanging="360"/>
      </w:pPr>
    </w:lvl>
    <w:lvl w:ilvl="5" w:tplc="CB94930E">
      <w:start w:val="1"/>
      <w:numFmt w:val="lowerRoman"/>
      <w:lvlText w:val="%6."/>
      <w:lvlJc w:val="right"/>
      <w:pPr>
        <w:ind w:left="4527" w:hanging="180"/>
      </w:pPr>
    </w:lvl>
    <w:lvl w:ilvl="6" w:tplc="05B8C2AC">
      <w:start w:val="1"/>
      <w:numFmt w:val="decimal"/>
      <w:lvlText w:val="%7."/>
      <w:lvlJc w:val="left"/>
      <w:pPr>
        <w:ind w:left="5247" w:hanging="360"/>
      </w:pPr>
    </w:lvl>
    <w:lvl w:ilvl="7" w:tplc="F82C72CA">
      <w:start w:val="1"/>
      <w:numFmt w:val="lowerLetter"/>
      <w:lvlText w:val="%8."/>
      <w:lvlJc w:val="left"/>
      <w:pPr>
        <w:ind w:left="5967" w:hanging="360"/>
      </w:pPr>
    </w:lvl>
    <w:lvl w:ilvl="8" w:tplc="2504978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17"/>
  </w:num>
  <w:num w:numId="5">
    <w:abstractNumId w:val="16"/>
  </w:num>
  <w:num w:numId="6">
    <w:abstractNumId w:val="18"/>
  </w:num>
  <w:num w:numId="7">
    <w:abstractNumId w:val="2"/>
  </w:num>
  <w:num w:numId="8">
    <w:abstractNumId w:val="10"/>
  </w:num>
  <w:num w:numId="9">
    <w:abstractNumId w:val="12"/>
  </w:num>
  <w:num w:numId="10">
    <w:abstractNumId w:val="5"/>
  </w:num>
  <w:num w:numId="11">
    <w:abstractNumId w:val="3"/>
  </w:num>
  <w:num w:numId="12">
    <w:abstractNumId w:val="0"/>
  </w:num>
  <w:num w:numId="13">
    <w:abstractNumId w:val="1"/>
  </w:num>
  <w:num w:numId="14">
    <w:abstractNumId w:val="8"/>
  </w:num>
  <w:num w:numId="15">
    <w:abstractNumId w:val="9"/>
  </w:num>
  <w:num w:numId="16">
    <w:abstractNumId w:val="7"/>
  </w:num>
  <w:num w:numId="17">
    <w:abstractNumId w:val="13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D6"/>
    <w:rsid w:val="002876AE"/>
    <w:rsid w:val="0076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730C"/>
  <w15:docId w15:val="{79F2647F-7D23-415E-9471-19FD389B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0"/>
    <w:next w:val="a0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1"/>
    <w:link w:val="a5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0"/>
    <w:next w:val="a0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9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0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1"/>
    <w:uiPriority w:val="99"/>
    <w:unhideWhenUsed/>
    <w:rPr>
      <w:vertAlign w:val="superscript"/>
    </w:rPr>
  </w:style>
  <w:style w:type="paragraph" w:styleId="ad">
    <w:name w:val="endnote text"/>
    <w:basedOn w:val="a0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0"/>
    <w:next w:val="a0"/>
    <w:uiPriority w:val="99"/>
    <w:unhideWhenUsed/>
  </w:style>
  <w:style w:type="character" w:customStyle="1" w:styleId="10">
    <w:name w:val="Заголовок 1 Знак"/>
    <w:basedOn w:val="a1"/>
    <w:link w:val="1"/>
    <w:uiPriority w:val="9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2">
    <w:name w:val="Balloon Text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2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0"/>
    <w:uiPriority w:val="99"/>
    <w:pPr>
      <w:widowControl w:val="0"/>
    </w:pPr>
  </w:style>
  <w:style w:type="paragraph" w:customStyle="1" w:styleId="Style3">
    <w:name w:val="Style3"/>
    <w:basedOn w:val="a0"/>
    <w:uiPriority w:val="99"/>
    <w:pPr>
      <w:widowControl w:val="0"/>
    </w:pPr>
  </w:style>
  <w:style w:type="paragraph" w:customStyle="1" w:styleId="Style4">
    <w:name w:val="Style4"/>
    <w:basedOn w:val="a0"/>
    <w:uiPriority w:val="99"/>
    <w:pPr>
      <w:widowControl w:val="0"/>
    </w:pPr>
  </w:style>
  <w:style w:type="paragraph" w:customStyle="1" w:styleId="Style5">
    <w:name w:val="Style5"/>
    <w:basedOn w:val="a0"/>
    <w:uiPriority w:val="99"/>
    <w:pPr>
      <w:widowControl w:val="0"/>
    </w:pPr>
  </w:style>
  <w:style w:type="paragraph" w:customStyle="1" w:styleId="Style6">
    <w:name w:val="Style6"/>
    <w:basedOn w:val="a0"/>
    <w:uiPriority w:val="99"/>
    <w:pPr>
      <w:widowControl w:val="0"/>
    </w:pPr>
  </w:style>
  <w:style w:type="paragraph" w:customStyle="1" w:styleId="Style7">
    <w:name w:val="Style7"/>
    <w:basedOn w:val="a0"/>
    <w:uiPriority w:val="99"/>
    <w:pPr>
      <w:widowControl w:val="0"/>
    </w:pPr>
  </w:style>
  <w:style w:type="paragraph" w:customStyle="1" w:styleId="Style8">
    <w:name w:val="Style8"/>
    <w:basedOn w:val="a0"/>
    <w:uiPriority w:val="99"/>
    <w:pPr>
      <w:widowControl w:val="0"/>
    </w:pPr>
  </w:style>
  <w:style w:type="paragraph" w:customStyle="1" w:styleId="Style9">
    <w:name w:val="Style9"/>
    <w:basedOn w:val="a0"/>
    <w:uiPriority w:val="99"/>
    <w:pPr>
      <w:widowControl w:val="0"/>
    </w:pPr>
  </w:style>
  <w:style w:type="paragraph" w:customStyle="1" w:styleId="Style10">
    <w:name w:val="Style10"/>
    <w:basedOn w:val="a0"/>
    <w:uiPriority w:val="99"/>
    <w:pPr>
      <w:widowControl w:val="0"/>
    </w:pPr>
  </w:style>
  <w:style w:type="paragraph" w:customStyle="1" w:styleId="Style11">
    <w:name w:val="Style11"/>
    <w:basedOn w:val="a0"/>
    <w:uiPriority w:val="99"/>
    <w:pPr>
      <w:widowControl w:val="0"/>
    </w:pPr>
  </w:style>
  <w:style w:type="paragraph" w:customStyle="1" w:styleId="Style12">
    <w:name w:val="Style12"/>
    <w:basedOn w:val="a0"/>
    <w:uiPriority w:val="99"/>
    <w:pPr>
      <w:widowControl w:val="0"/>
    </w:pPr>
  </w:style>
  <w:style w:type="paragraph" w:customStyle="1" w:styleId="Style13">
    <w:name w:val="Style13"/>
    <w:basedOn w:val="a0"/>
    <w:uiPriority w:val="99"/>
    <w:pPr>
      <w:widowControl w:val="0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20">
    <w:name w:val="Font Style20"/>
    <w:uiPriority w:val="99"/>
    <w:rPr>
      <w:rFonts w:ascii="Times New Roman" w:hAnsi="Times New Roman" w:cs="Times New Roman"/>
      <w:b/>
      <w:bCs/>
      <w:i/>
      <w:iCs/>
      <w:spacing w:val="30"/>
      <w:sz w:val="36"/>
      <w:szCs w:val="36"/>
    </w:rPr>
  </w:style>
  <w:style w:type="character" w:customStyle="1" w:styleId="FontStyle21">
    <w:name w:val="Font Style21"/>
    <w:uiPriority w:val="99"/>
    <w:rPr>
      <w:rFonts w:ascii="Franklin Gothic Medium Cond" w:hAnsi="Franklin Gothic Medium Cond" w:cs="Franklin Gothic Medium Cond"/>
      <w:i/>
      <w:iCs/>
      <w:spacing w:val="70"/>
      <w:sz w:val="16"/>
      <w:szCs w:val="16"/>
    </w:rPr>
  </w:style>
  <w:style w:type="character" w:customStyle="1" w:styleId="FontStyle22">
    <w:name w:val="Font Style22"/>
    <w:uiPriority w:val="99"/>
    <w:rPr>
      <w:rFonts w:ascii="Trebuchet MS" w:hAnsi="Trebuchet MS" w:cs="Trebuchet MS"/>
      <w:sz w:val="32"/>
      <w:szCs w:val="32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i/>
      <w:iCs/>
      <w:sz w:val="60"/>
      <w:szCs w:val="60"/>
    </w:rPr>
  </w:style>
  <w:style w:type="character" w:customStyle="1" w:styleId="FontStyle24">
    <w:name w:val="Font Style24"/>
    <w:uiPriority w:val="99"/>
    <w:rPr>
      <w:rFonts w:ascii="Trebuchet MS" w:hAnsi="Trebuchet MS" w:cs="Trebuchet MS"/>
      <w:b/>
      <w:bCs/>
      <w:sz w:val="24"/>
      <w:szCs w:val="24"/>
    </w:rPr>
  </w:style>
  <w:style w:type="paragraph" w:styleId="25">
    <w:name w:val="Body Text Indent 2"/>
    <w:basedOn w:val="a0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0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0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3">
    <w:name w:val="Нет списка1"/>
    <w:next w:val="a3"/>
    <w:semiHidden/>
    <w:unhideWhenUsed/>
  </w:style>
  <w:style w:type="paragraph" w:customStyle="1" w:styleId="14">
    <w:name w:val="Название1"/>
    <w:basedOn w:val="a0"/>
    <w:next w:val="a0"/>
    <w:uiPriority w:val="10"/>
    <w:qFormat/>
    <w:pPr>
      <w:ind w:left="284"/>
      <w:contextualSpacing/>
      <w:jc w:val="both"/>
    </w:pPr>
    <w:rPr>
      <w:rFonts w:ascii="Calibri Light" w:eastAsia="MS Gothic" w:hAnsi="Calibri Light"/>
      <w:spacing w:val="-10"/>
      <w:sz w:val="56"/>
      <w:szCs w:val="56"/>
      <w:lang w:eastAsia="en-US"/>
    </w:rPr>
  </w:style>
  <w:style w:type="character" w:customStyle="1" w:styleId="afa">
    <w:name w:val="Заголовок Знак"/>
    <w:link w:val="afb"/>
    <w:uiPriority w:val="10"/>
    <w:rPr>
      <w:rFonts w:ascii="Calibri Light" w:eastAsia="MS Gothic" w:hAnsi="Calibri Light" w:cs="Times New Roman"/>
      <w:spacing w:val="-10"/>
      <w:sz w:val="56"/>
      <w:szCs w:val="56"/>
    </w:rPr>
  </w:style>
  <w:style w:type="table" w:customStyle="1" w:styleId="15">
    <w:name w:val="Сетка таблицы1"/>
    <w:basedOn w:val="a2"/>
    <w:next w:val="af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Гиперссылка1"/>
    <w:uiPriority w:val="99"/>
    <w:unhideWhenUsed/>
    <w:rPr>
      <w:color w:val="0563C1"/>
      <w:u w:val="single"/>
    </w:rPr>
  </w:style>
  <w:style w:type="paragraph" w:styleId="afb">
    <w:name w:val="Title"/>
    <w:basedOn w:val="a0"/>
    <w:next w:val="a0"/>
    <w:link w:val="afa"/>
    <w:uiPriority w:val="10"/>
    <w:qFormat/>
    <w:pPr>
      <w:spacing w:before="240" w:after="60"/>
      <w:jc w:val="center"/>
      <w:outlineLvl w:val="0"/>
    </w:pPr>
    <w:rPr>
      <w:rFonts w:ascii="Calibri Light" w:eastAsia="MS Gothic" w:hAnsi="Calibri Light"/>
      <w:spacing w:val="-10"/>
      <w:sz w:val="56"/>
      <w:szCs w:val="56"/>
      <w:lang w:eastAsia="en-US"/>
    </w:rPr>
  </w:style>
  <w:style w:type="character" w:customStyle="1" w:styleId="17">
    <w:name w:val="Название Знак1"/>
    <w:basedOn w:val="a1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character" w:styleId="afc">
    <w:name w:val="Hyperlink"/>
    <w:uiPriority w:val="99"/>
    <w:unhideWhenUsed/>
    <w:rPr>
      <w:color w:val="0563C1"/>
      <w:u w:val="single"/>
    </w:rPr>
  </w:style>
  <w:style w:type="numbering" w:customStyle="1" w:styleId="110">
    <w:name w:val="Нет списка11"/>
    <w:next w:val="a3"/>
    <w:uiPriority w:val="99"/>
    <w:semiHidden/>
    <w:unhideWhenUsed/>
  </w:style>
  <w:style w:type="table" w:customStyle="1" w:styleId="111">
    <w:name w:val="Сетка таблицы11"/>
    <w:basedOn w:val="a2"/>
    <w:next w:val="af4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">
    <w:name w:val="Нет списка2"/>
    <w:next w:val="a3"/>
    <w:uiPriority w:val="99"/>
    <w:semiHidden/>
    <w:unhideWhenUsed/>
  </w:style>
  <w:style w:type="table" w:customStyle="1" w:styleId="28">
    <w:name w:val="Сетка таблицы2"/>
    <w:basedOn w:val="a2"/>
    <w:next w:val="af4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3"/>
    <w:semiHidden/>
  </w:style>
  <w:style w:type="table" w:customStyle="1" w:styleId="121">
    <w:name w:val="Сетка таблицы12"/>
    <w:basedOn w:val="a2"/>
    <w:next w:val="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3"/>
    <w:uiPriority w:val="99"/>
    <w:semiHidden/>
    <w:unhideWhenUsed/>
  </w:style>
  <w:style w:type="table" w:customStyle="1" w:styleId="1111">
    <w:name w:val="Сетка таблицы111"/>
    <w:basedOn w:val="a2"/>
    <w:next w:val="af4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List Bullet"/>
    <w:basedOn w:val="a0"/>
    <w:uiPriority w:val="99"/>
    <w:unhideWhenUsed/>
    <w:pPr>
      <w:numPr>
        <w:numId w:val="18"/>
      </w:numPr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numbering" w:customStyle="1" w:styleId="33">
    <w:name w:val="Нет списка3"/>
    <w:next w:val="a3"/>
    <w:uiPriority w:val="99"/>
    <w:semiHidden/>
    <w:unhideWhenUsed/>
  </w:style>
  <w:style w:type="numbering" w:customStyle="1" w:styleId="130">
    <w:name w:val="Нет списка13"/>
    <w:next w:val="a3"/>
    <w:uiPriority w:val="99"/>
    <w:semiHidden/>
    <w:unhideWhenUsed/>
  </w:style>
  <w:style w:type="numbering" w:customStyle="1" w:styleId="112">
    <w:name w:val="Нет списка112"/>
    <w:next w:val="a3"/>
    <w:semiHidden/>
    <w:unhideWhenUsed/>
  </w:style>
  <w:style w:type="numbering" w:customStyle="1" w:styleId="11110">
    <w:name w:val="Нет списка1111"/>
    <w:next w:val="a3"/>
    <w:uiPriority w:val="99"/>
    <w:semiHidden/>
    <w:unhideWhenUsed/>
  </w:style>
  <w:style w:type="numbering" w:customStyle="1" w:styleId="210">
    <w:name w:val="Нет списка21"/>
    <w:next w:val="a3"/>
    <w:uiPriority w:val="99"/>
    <w:semiHidden/>
    <w:unhideWhenUsed/>
  </w:style>
  <w:style w:type="numbering" w:customStyle="1" w:styleId="1210">
    <w:name w:val="Нет списка121"/>
    <w:next w:val="a3"/>
    <w:semiHidden/>
  </w:style>
  <w:style w:type="numbering" w:customStyle="1" w:styleId="11111">
    <w:name w:val="Нет списка11111"/>
    <w:next w:val="a3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5D574-00C8-4696-810D-DD98F935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Н. Литвинова</dc:creator>
  <cp:keywords/>
  <dc:description/>
  <cp:lastModifiedBy>A</cp:lastModifiedBy>
  <cp:revision>16</cp:revision>
  <dcterms:created xsi:type="dcterms:W3CDTF">2023-07-03T08:50:00Z</dcterms:created>
  <dcterms:modified xsi:type="dcterms:W3CDTF">2024-11-15T06:22:00Z</dcterms:modified>
</cp:coreProperties>
</file>